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textAlignment w:val="center"/>
        <w:rPr/>
      </w:pPr>
      <w:r>
        <w:rPr>
          <w:rFonts w:eastAsia="Times New Roman" w:cs="Times" w:ascii="Times" w:hAnsi="Times"/>
          <w:b/>
          <w:bCs/>
          <w:color w:val="000000"/>
          <w:sz w:val="24"/>
          <w:szCs w:val="24"/>
        </w:rPr>
        <w:t>2011. évi CXC.  törvény a nemzeti köznevelésről</w:t>
      </w:r>
      <w:r>
        <w:fldChar w:fldCharType="begin"/>
      </w:r>
      <w:r>
        <w:rPr>
          <w:rStyle w:val="ListLabel1"/>
          <w:vertAlign w:val="superscript"/>
          <w:sz w:val="24"/>
          <w:u w:val="single"/>
          <w:b/>
          <w:szCs w:val="24"/>
          <w:bCs/>
          <w:rFonts w:eastAsia="Times New Roman" w:cs="Times" w:ascii="Times" w:hAnsi="Times"/>
        </w:rPr>
        <w:instrText> HYPERLINK "http://njt.hu/cgi_bin/njt_doc.cgi?docid=139880.293987" \l "foot1"</w:instrText>
      </w:r>
      <w:r>
        <w:rPr>
          <w:rStyle w:val="ListLabel1"/>
          <w:vertAlign w:val="superscript"/>
          <w:sz w:val="24"/>
          <w:u w:val="single"/>
          <w:b/>
          <w:szCs w:val="24"/>
          <w:bCs/>
          <w:rFonts w:eastAsia="Times New Roman" w:cs="Times" w:ascii="Times" w:hAnsi="Times"/>
        </w:rPr>
        <w:fldChar w:fldCharType="separate"/>
      </w:r>
      <w:bookmarkStart w:id="0" w:name="foot_1_place"/>
      <w:r>
        <w:rPr>
          <w:rStyle w:val="ListLabel1"/>
          <w:rFonts w:eastAsia="Times New Roman" w:cs="Times" w:ascii="Times" w:hAnsi="Times"/>
          <w:b/>
          <w:bCs/>
          <w:color w:val="0000FF"/>
          <w:sz w:val="24"/>
          <w:szCs w:val="24"/>
          <w:u w:val="single"/>
          <w:vertAlign w:val="superscript"/>
        </w:rPr>
        <w:t>1</w:t>
      </w:r>
      <w:r>
        <w:rPr>
          <w:rStyle w:val="ListLabel1"/>
          <w:vertAlign w:val="superscript"/>
          <w:sz w:val="24"/>
          <w:u w:val="single"/>
          <w:b/>
          <w:szCs w:val="24"/>
          <w:bCs/>
          <w:rFonts w:eastAsia="Times New Roman" w:cs="Times" w:ascii="Times" w:hAnsi="Times"/>
        </w:rPr>
        <w:fldChar w:fldCharType="end"/>
      </w:r>
      <w:bookmarkEnd w:id="0"/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20"/>
        <w:ind w:firstLine="180"/>
        <w:jc w:val="both"/>
        <w:rPr/>
      </w:pPr>
      <w:r>
        <w:rPr>
          <w:rFonts w:eastAsia="Times New Roman" w:cs="Times" w:ascii="Times" w:hAnsi="Times"/>
          <w:b/>
          <w:bCs/>
          <w:color w:val="000000"/>
          <w:sz w:val="24"/>
          <w:szCs w:val="24"/>
        </w:rPr>
        <w:t>91. §</w:t>
      </w:r>
      <w:r>
        <w:rPr>
          <w:rFonts w:eastAsia="Times New Roman" w:cs="Times" w:ascii="Times" w:hAnsi="Times"/>
          <w:color w:val="000000"/>
          <w:sz w:val="24"/>
          <w:szCs w:val="24"/>
        </w:rPr>
        <w:t> (1)</w:t>
      </w:r>
      <w:r>
        <w:fldChar w:fldCharType="begin"/>
      </w:r>
      <w:r>
        <w:rPr>
          <w:rStyle w:val="ListLabel2"/>
          <w:vertAlign w:val="superscript"/>
          <w:sz w:val="24"/>
          <w:u w:val="single"/>
          <w:szCs w:val="24"/>
          <w:rFonts w:eastAsia="Times New Roman" w:cs="Times" w:ascii="Times" w:hAnsi="Times"/>
        </w:rPr>
        <w:instrText> HYPERLINK "http://njt.hu/cgi_bin/njt_doc.cgi?docid=139880.293987" \l "foot480"</w:instrText>
      </w:r>
      <w:r>
        <w:rPr>
          <w:rStyle w:val="ListLabel2"/>
          <w:vertAlign w:val="superscript"/>
          <w:sz w:val="24"/>
          <w:u w:val="single"/>
          <w:szCs w:val="24"/>
          <w:rFonts w:eastAsia="Times New Roman" w:cs="Times" w:ascii="Times" w:hAnsi="Times"/>
        </w:rPr>
        <w:fldChar w:fldCharType="separate"/>
      </w:r>
      <w:bookmarkStart w:id="1" w:name="foot_480_place"/>
      <w:r>
        <w:rPr>
          <w:rStyle w:val="ListLabel2"/>
          <w:rFonts w:eastAsia="Times New Roman" w:cs="Times" w:ascii="Times" w:hAnsi="Times"/>
          <w:color w:val="0000FF"/>
          <w:sz w:val="24"/>
          <w:szCs w:val="24"/>
          <w:u w:val="single"/>
          <w:vertAlign w:val="superscript"/>
        </w:rPr>
        <w:t>480</w:t>
      </w:r>
      <w:r>
        <w:rPr>
          <w:rStyle w:val="ListLabel2"/>
          <w:vertAlign w:val="superscript"/>
          <w:sz w:val="24"/>
          <w:u w:val="single"/>
          <w:szCs w:val="24"/>
          <w:rFonts w:eastAsia="Times New Roman" w:cs="Times" w:ascii="Times" w:hAnsi="Times"/>
        </w:rPr>
        <w:fldChar w:fldCharType="end"/>
      </w:r>
      <w:bookmarkEnd w:id="1"/>
      <w:r>
        <w:rPr>
          <w:rFonts w:eastAsia="Times New Roman" w:cs="Times" w:ascii="Times" w:hAnsi="Times"/>
          <w:color w:val="000000"/>
          <w:sz w:val="24"/>
          <w:szCs w:val="24"/>
        </w:rPr>
        <w:t> Magyar állampolgár engedély nélkül folytathat tanulmányokat külföldön és tankötelezettségét külföldi nevelési-oktatási intézményben is teljesítheti. Magyarországon élő magyar állampolgár a tankötelezettségét magántanulóként Magyarországon működő nevelési-oktatási intézményben teljesítheti.</w:t>
      </w:r>
    </w:p>
    <w:p>
      <w:pPr>
        <w:pStyle w:val="Normal"/>
        <w:spacing w:lineRule="auto" w:line="240" w:before="0" w:after="20"/>
        <w:ind w:firstLine="180"/>
        <w:jc w:val="both"/>
        <w:rPr/>
      </w:pPr>
      <w:r>
        <w:rPr>
          <w:rFonts w:eastAsia="Times New Roman" w:cs="Times" w:ascii="Times" w:hAnsi="Times"/>
          <w:color w:val="000000"/>
          <w:sz w:val="24"/>
          <w:szCs w:val="24"/>
        </w:rPr>
        <w:t>(2)</w:t>
      </w:r>
      <w:r>
        <w:fldChar w:fldCharType="begin"/>
      </w:r>
      <w:r>
        <w:rPr>
          <w:rStyle w:val="ListLabel2"/>
          <w:vertAlign w:val="superscript"/>
          <w:sz w:val="24"/>
          <w:u w:val="single"/>
          <w:szCs w:val="24"/>
          <w:rFonts w:eastAsia="Times New Roman" w:cs="Times" w:ascii="Times" w:hAnsi="Times"/>
        </w:rPr>
        <w:instrText> HYPERLINK "http://njt.hu/cgi_bin/njt_doc.cgi?docid=139880.293987" \l "foot481"</w:instrText>
      </w:r>
      <w:r>
        <w:rPr>
          <w:rStyle w:val="ListLabel2"/>
          <w:vertAlign w:val="superscript"/>
          <w:sz w:val="24"/>
          <w:u w:val="single"/>
          <w:szCs w:val="24"/>
          <w:rFonts w:eastAsia="Times New Roman" w:cs="Times" w:ascii="Times" w:hAnsi="Times"/>
        </w:rPr>
        <w:fldChar w:fldCharType="separate"/>
      </w:r>
      <w:bookmarkStart w:id="2" w:name="foot_481_place"/>
      <w:r>
        <w:rPr>
          <w:rStyle w:val="ListLabel2"/>
          <w:rFonts w:eastAsia="Times New Roman" w:cs="Times" w:ascii="Times" w:hAnsi="Times"/>
          <w:color w:val="0000FF"/>
          <w:sz w:val="24"/>
          <w:szCs w:val="24"/>
          <w:u w:val="single"/>
          <w:vertAlign w:val="superscript"/>
        </w:rPr>
        <w:t>481</w:t>
      </w:r>
      <w:r>
        <w:rPr>
          <w:rStyle w:val="ListLabel2"/>
          <w:vertAlign w:val="superscript"/>
          <w:sz w:val="24"/>
          <w:u w:val="single"/>
          <w:szCs w:val="24"/>
          <w:rFonts w:eastAsia="Times New Roman" w:cs="Times" w:ascii="Times" w:hAnsi="Times"/>
        </w:rPr>
        <w:fldChar w:fldCharType="end"/>
      </w:r>
      <w:bookmarkEnd w:id="2"/>
      <w:r>
        <w:rPr>
          <w:rFonts w:eastAsia="Times New Roman" w:cs="Times" w:ascii="Times" w:hAnsi="Times"/>
          <w:color w:val="000000"/>
          <w:sz w:val="24"/>
          <w:szCs w:val="24"/>
        </w:rPr>
        <w:t> A tanköteles tanuló tanulmányainak külföldön történő folytatását – a tanköteles gyermek nyilvántartása céljából – be kell jelenteni a lakóhely, ennek hiányában tartózkodási hely szerint illetékes köznevelési feladatokat ellátó hatóságnak, vagy, ha a tanuló már hazai iskolába beiratkozott, az iskola igazgatójának.</w:t>
      </w:r>
    </w:p>
    <w:p>
      <w:pPr>
        <w:pStyle w:val="Normal"/>
        <w:spacing w:lineRule="auto" w:line="240" w:before="0" w:after="20"/>
        <w:ind w:firstLine="180"/>
        <w:jc w:val="both"/>
        <w:rPr/>
      </w:pPr>
      <w:r>
        <w:rPr>
          <w:rFonts w:eastAsia="Times New Roman" w:cs="Times" w:ascii="Times" w:hAnsi="Times"/>
          <w:color w:val="000000"/>
          <w:sz w:val="24"/>
          <w:szCs w:val="24"/>
        </w:rPr>
        <w:t>(3)</w:t>
      </w:r>
      <w:r>
        <w:fldChar w:fldCharType="begin"/>
      </w:r>
      <w:r>
        <w:rPr>
          <w:rStyle w:val="ListLabel2"/>
          <w:vertAlign w:val="superscript"/>
          <w:sz w:val="24"/>
          <w:u w:val="single"/>
          <w:szCs w:val="24"/>
          <w:rFonts w:eastAsia="Times New Roman" w:cs="Times" w:ascii="Times" w:hAnsi="Times"/>
        </w:rPr>
        <w:instrText> HYPERLINK "http://njt.hu/cgi_bin/njt_doc.cgi?docid=139880.293987" \l "foot482"</w:instrText>
      </w:r>
      <w:r>
        <w:rPr>
          <w:rStyle w:val="ListLabel2"/>
          <w:vertAlign w:val="superscript"/>
          <w:sz w:val="24"/>
          <w:u w:val="single"/>
          <w:szCs w:val="24"/>
          <w:rFonts w:eastAsia="Times New Roman" w:cs="Times" w:ascii="Times" w:hAnsi="Times"/>
        </w:rPr>
        <w:fldChar w:fldCharType="separate"/>
      </w:r>
      <w:bookmarkStart w:id="3" w:name="foot_482_place"/>
      <w:r>
        <w:rPr>
          <w:rStyle w:val="ListLabel2"/>
          <w:rFonts w:eastAsia="Times New Roman" w:cs="Times" w:ascii="Times" w:hAnsi="Times"/>
          <w:color w:val="0000FF"/>
          <w:sz w:val="24"/>
          <w:szCs w:val="24"/>
          <w:u w:val="single"/>
          <w:vertAlign w:val="superscript"/>
        </w:rPr>
        <w:t>482</w:t>
      </w:r>
      <w:r>
        <w:rPr>
          <w:rStyle w:val="ListLabel2"/>
          <w:vertAlign w:val="superscript"/>
          <w:sz w:val="24"/>
          <w:u w:val="single"/>
          <w:szCs w:val="24"/>
          <w:rFonts w:eastAsia="Times New Roman" w:cs="Times" w:ascii="Times" w:hAnsi="Times"/>
        </w:rPr>
        <w:fldChar w:fldCharType="end"/>
      </w:r>
      <w:bookmarkEnd w:id="3"/>
      <w:r>
        <w:rPr>
          <w:rFonts w:eastAsia="Times New Roman" w:cs="Times" w:ascii="Times" w:hAnsi="Times"/>
          <w:color w:val="000000"/>
          <w:sz w:val="24"/>
          <w:szCs w:val="24"/>
        </w:rPr>
        <w:t> A külföldi tanulmányok alatt a tanuló magyarországi tanulói jogviszonya szünetel, kivéve, ha tanulmányait magántanulóként Magyarországon folytatja.</w:t>
      </w:r>
    </w:p>
    <w:p>
      <w:pPr>
        <w:pStyle w:val="Normal"/>
        <w:spacing w:lineRule="auto" w:line="240" w:before="0" w:after="20"/>
        <w:ind w:firstLine="180"/>
        <w:jc w:val="both"/>
        <w:rPr>
          <w:rFonts w:ascii="Times" w:hAnsi="Times" w:eastAsia="Times New Roman" w:cs="Times"/>
          <w:color w:val="000000"/>
          <w:sz w:val="24"/>
          <w:szCs w:val="24"/>
        </w:rPr>
      </w:pPr>
      <w:r>
        <w:rPr>
          <w:rFonts w:eastAsia="Times New Roman" w:cs="Times" w:ascii="Times" w:hAnsi="Times"/>
          <w:b/>
          <w:bCs/>
          <w:color w:val="000000"/>
          <w:sz w:val="24"/>
          <w:szCs w:val="24"/>
        </w:rPr>
        <w:t>92. §</w:t>
      </w:r>
      <w:r>
        <w:rPr>
          <w:rFonts w:eastAsia="Times New Roman" w:cs="Times" w:ascii="Times" w:hAnsi="Times"/>
          <w:color w:val="000000"/>
          <w:sz w:val="24"/>
          <w:szCs w:val="24"/>
        </w:rPr>
        <w:t> (1) A nem magyar állampolgár kiskorú akkor válik óvodai ellátásra jogosulttá, továbbá akkor tanköteles Magyarországon, ha</w:t>
      </w:r>
    </w:p>
    <w:p>
      <w:pPr>
        <w:pStyle w:val="Normal"/>
        <w:spacing w:lineRule="auto" w:line="240" w:before="0" w:after="20"/>
        <w:ind w:firstLine="180"/>
        <w:jc w:val="both"/>
        <w:rPr/>
      </w:pPr>
      <w:r>
        <w:rPr>
          <w:rFonts w:eastAsia="Times New Roman" w:cs="Times" w:ascii="Times" w:hAnsi="Times"/>
          <w:i/>
          <w:iCs/>
          <w:color w:val="000000"/>
          <w:sz w:val="24"/>
          <w:szCs w:val="24"/>
        </w:rPr>
        <w:t>a)</w:t>
      </w:r>
      <w:r>
        <w:fldChar w:fldCharType="begin"/>
      </w:r>
      <w:r>
        <w:rPr>
          <w:rStyle w:val="ListLabel3"/>
          <w:vertAlign w:val="superscript"/>
          <w:sz w:val="24"/>
          <w:i/>
          <w:u w:val="single"/>
          <w:szCs w:val="24"/>
          <w:iCs/>
          <w:rFonts w:eastAsia="Times New Roman" w:cs="Times" w:ascii="Times" w:hAnsi="Times"/>
        </w:rPr>
        <w:instrText> HYPERLINK "http://njt.hu/cgi_bin/njt_doc.cgi?docid=139880.293987" \l "foot483"</w:instrText>
      </w:r>
      <w:r>
        <w:rPr>
          <w:rStyle w:val="ListLabel3"/>
          <w:vertAlign w:val="superscript"/>
          <w:sz w:val="24"/>
          <w:i/>
          <w:u w:val="single"/>
          <w:szCs w:val="24"/>
          <w:iCs/>
          <w:rFonts w:eastAsia="Times New Roman" w:cs="Times" w:ascii="Times" w:hAnsi="Times"/>
        </w:rPr>
        <w:fldChar w:fldCharType="separate"/>
      </w:r>
      <w:bookmarkStart w:id="4" w:name="foot_483_place"/>
      <w:r>
        <w:rPr>
          <w:rStyle w:val="ListLabel3"/>
          <w:rFonts w:eastAsia="Times New Roman" w:cs="Times" w:ascii="Times" w:hAnsi="Times"/>
          <w:i/>
          <w:iCs/>
          <w:color w:val="0000FF"/>
          <w:sz w:val="24"/>
          <w:szCs w:val="24"/>
          <w:u w:val="single"/>
          <w:vertAlign w:val="superscript"/>
        </w:rPr>
        <w:t>483</w:t>
      </w:r>
      <w:r>
        <w:rPr>
          <w:rStyle w:val="ListLabel3"/>
          <w:vertAlign w:val="superscript"/>
          <w:sz w:val="24"/>
          <w:i/>
          <w:u w:val="single"/>
          <w:szCs w:val="24"/>
          <w:iCs/>
          <w:rFonts w:eastAsia="Times New Roman" w:cs="Times" w:ascii="Times" w:hAnsi="Times"/>
        </w:rPr>
        <w:fldChar w:fldCharType="end"/>
      </w:r>
      <w:bookmarkEnd w:id="4"/>
      <w:r>
        <w:rPr>
          <w:rFonts w:eastAsia="Times New Roman" w:cs="Times" w:ascii="Times" w:hAnsi="Times"/>
          <w:color w:val="000000"/>
          <w:sz w:val="24"/>
          <w:szCs w:val="24"/>
        </w:rPr>
        <w:t> menekült, oltalmazott, menedékes, valamint a menedékjogról szóló 2007. évi LXXX. törvény 25/B. § (1) bekezdés </w:t>
      </w:r>
      <w:r>
        <w:rPr>
          <w:rFonts w:eastAsia="Times New Roman" w:cs="Times" w:ascii="Times" w:hAnsi="Times"/>
          <w:i/>
          <w:iCs/>
          <w:color w:val="000000"/>
          <w:sz w:val="24"/>
          <w:szCs w:val="24"/>
        </w:rPr>
        <w:t>b)</w:t>
      </w:r>
      <w:r>
        <w:rPr>
          <w:rFonts w:eastAsia="Times New Roman" w:cs="Times" w:ascii="Times" w:hAnsi="Times"/>
          <w:color w:val="000000"/>
          <w:sz w:val="24"/>
          <w:szCs w:val="24"/>
        </w:rPr>
        <w:t> pontja alapján befogadott jogállású,</w:t>
      </w:r>
    </w:p>
    <w:p>
      <w:pPr>
        <w:pStyle w:val="Normal"/>
        <w:spacing w:lineRule="auto" w:line="240" w:before="0" w:after="20"/>
        <w:ind w:firstLine="180"/>
        <w:jc w:val="both"/>
        <w:rPr>
          <w:rFonts w:ascii="Times" w:hAnsi="Times" w:eastAsia="Times New Roman" w:cs="Times"/>
          <w:color w:val="000000"/>
          <w:sz w:val="24"/>
          <w:szCs w:val="24"/>
        </w:rPr>
      </w:pPr>
      <w:r>
        <w:rPr>
          <w:rFonts w:eastAsia="Times New Roman" w:cs="Times" w:ascii="Times" w:hAnsi="Times"/>
          <w:i/>
          <w:iCs/>
          <w:color w:val="000000"/>
          <w:sz w:val="24"/>
          <w:szCs w:val="24"/>
        </w:rPr>
        <w:t>b)</w:t>
      </w:r>
      <w:r>
        <w:rPr>
          <w:rFonts w:eastAsia="Times New Roman" w:cs="Times" w:ascii="Times" w:hAnsi="Times"/>
          <w:color w:val="000000"/>
          <w:sz w:val="24"/>
          <w:szCs w:val="24"/>
        </w:rPr>
        <w:t> a szabad mozgás és tartózkodás jogával rendelkező személyek beutazásáról és tartózkodásáról szóló törvény szerint a szabad mozgás és tartózkodás jogát Magyarországon gyakorolja,</w:t>
      </w:r>
    </w:p>
    <w:p>
      <w:pPr>
        <w:pStyle w:val="Normal"/>
        <w:spacing w:lineRule="auto" w:line="240" w:before="0" w:after="20"/>
        <w:ind w:firstLine="180"/>
        <w:jc w:val="both"/>
        <w:rPr>
          <w:rFonts w:ascii="Times" w:hAnsi="Times" w:eastAsia="Times New Roman" w:cs="Times"/>
          <w:color w:val="000000"/>
          <w:sz w:val="24"/>
          <w:szCs w:val="24"/>
        </w:rPr>
      </w:pPr>
      <w:r>
        <w:rPr>
          <w:rFonts w:eastAsia="Times New Roman" w:cs="Times" w:ascii="Times" w:hAnsi="Times"/>
          <w:i/>
          <w:iCs/>
          <w:color w:val="000000"/>
          <w:sz w:val="24"/>
          <w:szCs w:val="24"/>
        </w:rPr>
        <w:t>c)</w:t>
      </w:r>
      <w:r>
        <w:rPr>
          <w:rFonts w:eastAsia="Times New Roman" w:cs="Times" w:ascii="Times" w:hAnsi="Times"/>
          <w:color w:val="000000"/>
          <w:sz w:val="24"/>
          <w:szCs w:val="24"/>
        </w:rPr>
        <w:t> a harmadik országbeli állampolgárok beutazásáról és tartózkodásáról szóló törvény hatálya alá tartozik és bevándorolt vagy letelepedett jogállású, vagy Magyarország területén való tartózkodásra jogosító engedéllyel rendelkezik.</w:t>
      </w:r>
    </w:p>
    <w:p>
      <w:pPr>
        <w:pStyle w:val="Normal"/>
        <w:spacing w:lineRule="auto" w:line="240" w:before="0" w:after="20"/>
        <w:ind w:firstLine="180"/>
        <w:jc w:val="both"/>
        <w:rPr>
          <w:rFonts w:ascii="Times" w:hAnsi="Times" w:eastAsia="Times New Roman" w:cs="Times"/>
          <w:color w:val="000000"/>
          <w:sz w:val="24"/>
          <w:szCs w:val="24"/>
        </w:rPr>
      </w:pPr>
      <w:r>
        <w:rPr>
          <w:rFonts w:eastAsia="Times New Roman" w:cs="Times" w:ascii="Times" w:hAnsi="Times"/>
          <w:color w:val="000000"/>
          <w:sz w:val="24"/>
          <w:szCs w:val="24"/>
        </w:rPr>
        <w:t>(2) A feltételek meglétét a tanuló nevelési-oktatási intézménybe történő felvételénél igazolni kell.</w:t>
      </w:r>
    </w:p>
    <w:p>
      <w:pPr>
        <w:pStyle w:val="Normal"/>
        <w:spacing w:lineRule="auto" w:line="240" w:before="0" w:after="20"/>
        <w:ind w:firstLine="180"/>
        <w:jc w:val="both"/>
        <w:rPr/>
      </w:pPr>
      <w:r>
        <w:rPr>
          <w:rFonts w:eastAsia="Times New Roman" w:cs="Times" w:ascii="Times" w:hAnsi="Times"/>
          <w:color w:val="000000"/>
          <w:sz w:val="24"/>
          <w:szCs w:val="24"/>
        </w:rPr>
        <w:t>(3)</w:t>
      </w:r>
      <w:r>
        <w:fldChar w:fldCharType="begin"/>
      </w:r>
      <w:r>
        <w:rPr>
          <w:rStyle w:val="ListLabel2"/>
          <w:vertAlign w:val="superscript"/>
          <w:sz w:val="24"/>
          <w:u w:val="single"/>
          <w:szCs w:val="24"/>
          <w:rFonts w:eastAsia="Times New Roman" w:cs="Times" w:ascii="Times" w:hAnsi="Times"/>
        </w:rPr>
        <w:instrText> HYPERLINK "http://njt.hu/cgi_bin/njt_doc.cgi?docid=139880.293987" \l "foot484"</w:instrText>
      </w:r>
      <w:r>
        <w:rPr>
          <w:rStyle w:val="ListLabel2"/>
          <w:vertAlign w:val="superscript"/>
          <w:sz w:val="24"/>
          <w:u w:val="single"/>
          <w:szCs w:val="24"/>
          <w:rFonts w:eastAsia="Times New Roman" w:cs="Times" w:ascii="Times" w:hAnsi="Times"/>
        </w:rPr>
        <w:fldChar w:fldCharType="separate"/>
      </w:r>
      <w:bookmarkStart w:id="5" w:name="foot_484_place"/>
      <w:r>
        <w:rPr>
          <w:rStyle w:val="ListLabel2"/>
          <w:rFonts w:eastAsia="Times New Roman" w:cs="Times" w:ascii="Times" w:hAnsi="Times"/>
          <w:color w:val="0000FF"/>
          <w:sz w:val="24"/>
          <w:szCs w:val="24"/>
          <w:u w:val="single"/>
          <w:vertAlign w:val="superscript"/>
        </w:rPr>
        <w:t>484</w:t>
      </w:r>
      <w:r>
        <w:rPr>
          <w:rStyle w:val="ListLabel2"/>
          <w:vertAlign w:val="superscript"/>
          <w:sz w:val="24"/>
          <w:u w:val="single"/>
          <w:szCs w:val="24"/>
          <w:rFonts w:eastAsia="Times New Roman" w:cs="Times" w:ascii="Times" w:hAnsi="Times"/>
        </w:rPr>
        <w:fldChar w:fldCharType="end"/>
      </w:r>
      <w:bookmarkEnd w:id="5"/>
      <w:r>
        <w:rPr>
          <w:rFonts w:eastAsia="Times New Roman" w:cs="Times" w:ascii="Times" w:hAnsi="Times"/>
          <w:color w:val="000000"/>
          <w:sz w:val="24"/>
          <w:szCs w:val="24"/>
        </w:rPr>
        <w:t> A Magyarországon tartózkodó nem magyar állampolgár, ha megfelel az (1) bekezdésben meghatározott feltételeknek, az óvodai nevelést, a kollégiumi ellátást, a pedagógiai szakszolgálatokat, továbbá – ha a magyar jog szerinti tanköteles kort eléri – az iskolai nevelést-oktatást a tankötelezettség fennállása, továbbá a tizennyolcadik életéve betöltése előtt megkezdett tanulmányok befejezéséig a magyar állampolgárokkal azonos feltételekkel veheti igénybe.</w:t>
      </w:r>
    </w:p>
    <w:p>
      <w:pPr>
        <w:pStyle w:val="Normal"/>
        <w:spacing w:lineRule="auto" w:line="240" w:before="0" w:after="20"/>
        <w:ind w:firstLine="180"/>
        <w:jc w:val="both"/>
        <w:rPr>
          <w:rFonts w:ascii="Times" w:hAnsi="Times" w:eastAsia="Times New Roman" w:cs="Times"/>
          <w:color w:val="000000"/>
          <w:sz w:val="24"/>
          <w:szCs w:val="24"/>
        </w:rPr>
      </w:pPr>
      <w:r>
        <w:rPr>
          <w:rFonts w:eastAsia="Times New Roman" w:cs="Times" w:ascii="Times" w:hAnsi="Times"/>
          <w:color w:val="000000"/>
          <w:sz w:val="24"/>
          <w:szCs w:val="24"/>
        </w:rPr>
        <w:t>(4) Az (1) bekezdés </w:t>
      </w:r>
      <w:r>
        <w:rPr>
          <w:rFonts w:eastAsia="Times New Roman" w:cs="Times" w:ascii="Times" w:hAnsi="Times"/>
          <w:i/>
          <w:iCs/>
          <w:color w:val="000000"/>
          <w:sz w:val="24"/>
          <w:szCs w:val="24"/>
        </w:rPr>
        <w:t>a)</w:t>
      </w:r>
      <w:r>
        <w:rPr>
          <w:rFonts w:eastAsia="Times New Roman" w:cs="Times" w:ascii="Times" w:hAnsi="Times"/>
          <w:color w:val="000000"/>
          <w:sz w:val="24"/>
          <w:szCs w:val="24"/>
        </w:rPr>
        <w:t> pontjában felsoroltak az elismerés iránti kérelem benyújtásától kezdődően gyakorolhatják a (3) bekezdésben meghatározott jogokat.</w:t>
      </w:r>
    </w:p>
    <w:p>
      <w:pPr>
        <w:pStyle w:val="Normal"/>
        <w:spacing w:lineRule="auto" w:line="240" w:before="0" w:after="20"/>
        <w:ind w:firstLine="180"/>
        <w:jc w:val="both"/>
        <w:rPr/>
      </w:pPr>
      <w:r>
        <w:rPr>
          <w:rFonts w:eastAsia="Times New Roman" w:cs="Times" w:ascii="Times" w:hAnsi="Times"/>
          <w:color w:val="000000"/>
          <w:sz w:val="24"/>
          <w:szCs w:val="24"/>
        </w:rPr>
        <w:t>(5)</w:t>
      </w:r>
      <w:r>
        <w:fldChar w:fldCharType="begin"/>
      </w:r>
      <w:r>
        <w:rPr>
          <w:rStyle w:val="ListLabel2"/>
          <w:vertAlign w:val="superscript"/>
          <w:sz w:val="24"/>
          <w:u w:val="single"/>
          <w:szCs w:val="24"/>
          <w:rFonts w:eastAsia="Times New Roman" w:cs="Times" w:ascii="Times" w:hAnsi="Times"/>
        </w:rPr>
        <w:instrText> HYPERLINK "http://njt.hu/cgi_bin/njt_doc.cgi?docid=139880.293987" \l "foot485"</w:instrText>
      </w:r>
      <w:r>
        <w:rPr>
          <w:rStyle w:val="ListLabel2"/>
          <w:vertAlign w:val="superscript"/>
          <w:sz w:val="24"/>
          <w:u w:val="single"/>
          <w:szCs w:val="24"/>
          <w:rFonts w:eastAsia="Times New Roman" w:cs="Times" w:ascii="Times" w:hAnsi="Times"/>
        </w:rPr>
        <w:fldChar w:fldCharType="separate"/>
      </w:r>
      <w:bookmarkStart w:id="6" w:name="foot_485_place"/>
      <w:r>
        <w:rPr>
          <w:rStyle w:val="ListLabel2"/>
          <w:rFonts w:eastAsia="Times New Roman" w:cs="Times" w:ascii="Times" w:hAnsi="Times"/>
          <w:color w:val="0000FF"/>
          <w:sz w:val="24"/>
          <w:szCs w:val="24"/>
          <w:u w:val="single"/>
          <w:vertAlign w:val="superscript"/>
        </w:rPr>
        <w:t>485</w:t>
      </w:r>
      <w:r>
        <w:rPr>
          <w:rStyle w:val="ListLabel2"/>
          <w:vertAlign w:val="superscript"/>
          <w:sz w:val="24"/>
          <w:u w:val="single"/>
          <w:szCs w:val="24"/>
          <w:rFonts w:eastAsia="Times New Roman" w:cs="Times" w:ascii="Times" w:hAnsi="Times"/>
        </w:rPr>
        <w:fldChar w:fldCharType="end"/>
      </w:r>
      <w:bookmarkEnd w:id="6"/>
      <w:r>
        <w:rPr>
          <w:rFonts w:eastAsia="Times New Roman" w:cs="Times" w:ascii="Times" w:hAnsi="Times"/>
          <w:color w:val="000000"/>
          <w:sz w:val="24"/>
          <w:szCs w:val="24"/>
        </w:rPr>
        <w:t> A (3) bekezdésben szabályozott jog az (1) bekezdés </w:t>
      </w:r>
      <w:r>
        <w:rPr>
          <w:rFonts w:eastAsia="Times New Roman" w:cs="Times" w:ascii="Times" w:hAnsi="Times"/>
          <w:i/>
          <w:iCs/>
          <w:color w:val="000000"/>
          <w:sz w:val="24"/>
          <w:szCs w:val="24"/>
        </w:rPr>
        <w:t>b)</w:t>
      </w:r>
      <w:r>
        <w:rPr>
          <w:rFonts w:eastAsia="Times New Roman" w:cs="Times" w:ascii="Times" w:hAnsi="Times"/>
          <w:color w:val="000000"/>
          <w:sz w:val="24"/>
          <w:szCs w:val="24"/>
        </w:rPr>
        <w:t> és </w:t>
      </w:r>
      <w:r>
        <w:rPr>
          <w:rFonts w:eastAsia="Times New Roman" w:cs="Times" w:ascii="Times" w:hAnsi="Times"/>
          <w:i/>
          <w:iCs/>
          <w:color w:val="000000"/>
          <w:sz w:val="24"/>
          <w:szCs w:val="24"/>
        </w:rPr>
        <w:t>c)</w:t>
      </w:r>
      <w:r>
        <w:rPr>
          <w:rFonts w:eastAsia="Times New Roman" w:cs="Times" w:ascii="Times" w:hAnsi="Times"/>
          <w:color w:val="000000"/>
          <w:sz w:val="24"/>
          <w:szCs w:val="24"/>
        </w:rPr>
        <w:t> pontjában meghatározottak alapján akkor gyakorolható, ha a szülő és a gyermek, a tanuló három hónapot meghaladó tartózkodásra jogosító engedéllyel rendelkezik.</w:t>
      </w:r>
    </w:p>
    <w:p>
      <w:pPr>
        <w:pStyle w:val="Normal"/>
        <w:spacing w:lineRule="auto" w:line="240" w:before="0" w:after="20"/>
        <w:ind w:firstLine="180"/>
        <w:jc w:val="both"/>
        <w:rPr>
          <w:rFonts w:ascii="Times" w:hAnsi="Times" w:eastAsia="Times New Roman" w:cs="Times"/>
          <w:color w:val="000000"/>
          <w:sz w:val="24"/>
          <w:szCs w:val="24"/>
        </w:rPr>
      </w:pPr>
      <w:r>
        <w:rPr>
          <w:rFonts w:eastAsia="Times New Roman" w:cs="Times" w:ascii="Times" w:hAnsi="Times"/>
          <w:color w:val="000000"/>
          <w:sz w:val="24"/>
          <w:szCs w:val="24"/>
        </w:rPr>
        <w:t>(6) Az a nem magyar állampolgár, aki az oktatásért felelős miniszter meghívólevelével rendelkezik, a meghívólevélben meghatározott ellátást a magyar állampolgárokkal azonos feltételek szerint veheti igénybe.</w:t>
      </w:r>
    </w:p>
    <w:p>
      <w:pPr>
        <w:pStyle w:val="Normal"/>
        <w:spacing w:lineRule="auto" w:line="240" w:before="0" w:after="20"/>
        <w:ind w:firstLine="180"/>
        <w:jc w:val="both"/>
        <w:rPr>
          <w:rFonts w:ascii="Times" w:hAnsi="Times" w:eastAsia="Times New Roman" w:cs="Times"/>
          <w:color w:val="000000"/>
          <w:sz w:val="24"/>
          <w:szCs w:val="24"/>
        </w:rPr>
      </w:pPr>
      <w:r>
        <w:rPr>
          <w:rFonts w:eastAsia="Times New Roman" w:cs="Times" w:ascii="Times" w:hAnsi="Times"/>
          <w:color w:val="000000"/>
          <w:sz w:val="24"/>
          <w:szCs w:val="24"/>
        </w:rPr>
        <w:t>(7) Az a nem magyar állampolgár, aki nem tartozik az (1)–(6) bekezdésben foglaltak hatálya alá – ha nemzetközi szerződés vagy jogszabály másképpen nem rendelkezik –, az óvodai, iskolai és kollégiumi ellátásért, továbbá a pedagógiai szakszolgálat igénybevételéért díjat fizet. A díj nem haladhatja meg a szakmai feladatra jutó folyó kiadások egy tanulóra jutó hányadát. A köznevelési intézmény vezetője a díjat a fenntartó által meghatározott szabályok alapján csökkentheti vagy elengedheti.</w:t>
      </w:r>
    </w:p>
    <w:p>
      <w:pPr>
        <w:pStyle w:val="Normal"/>
        <w:spacing w:lineRule="auto" w:line="240" w:before="0" w:after="20"/>
        <w:ind w:firstLine="180"/>
        <w:jc w:val="both"/>
        <w:rPr>
          <w:rFonts w:ascii="Times" w:hAnsi="Times" w:eastAsia="Times New Roman" w:cs="Times"/>
          <w:color w:val="000000"/>
          <w:sz w:val="24"/>
          <w:szCs w:val="24"/>
        </w:rPr>
      </w:pPr>
      <w:r>
        <w:rPr>
          <w:rFonts w:eastAsia="Times New Roman" w:cs="Times" w:ascii="Times" w:hAnsi="Times"/>
          <w:color w:val="000000"/>
          <w:sz w:val="24"/>
          <w:szCs w:val="24"/>
        </w:rPr>
        <w:t>(8) Az (1) bekezdésben meghatározott személyek óvodai neveléséhez, iskolai nevelés-oktatásához az oktatásért felelős miniszter nevelési-oktatási programokat ad ki.</w:t>
      </w:r>
    </w:p>
    <w:p>
      <w:pPr>
        <w:pStyle w:val="Normal"/>
        <w:spacing w:lineRule="auto" w:line="240" w:before="0" w:after="20"/>
        <w:ind w:firstLine="180"/>
        <w:jc w:val="both"/>
        <w:rPr>
          <w:rFonts w:ascii="Times" w:hAnsi="Times" w:eastAsia="Times New Roman" w:cs="Times"/>
          <w:color w:val="000000"/>
          <w:sz w:val="24"/>
          <w:szCs w:val="24"/>
        </w:rPr>
      </w:pPr>
      <w:r>
        <w:rPr>
          <w:rFonts w:eastAsia="Times New Roman" w:cs="Times" w:ascii="Times" w:hAnsi="Times"/>
          <w:color w:val="000000"/>
          <w:sz w:val="24"/>
          <w:szCs w:val="24"/>
        </w:rPr>
        <w:t>(9) A külföldön megkezdett és befejezetlen tanulmányok a magyar köznevelés iskolarendszerében folytathatók. A tanulmányok beszámításáról, továbbá a tanuló felvételéről az iskola igazgatója dönt.</w:t>
      </w:r>
    </w:p>
    <w:p>
      <w:pPr>
        <w:pStyle w:val="Normal"/>
        <w:spacing w:lineRule="auto" w:line="240" w:before="0" w:after="20"/>
        <w:ind w:firstLine="180"/>
        <w:jc w:val="both"/>
        <w:rPr>
          <w:rFonts w:ascii="Times" w:hAnsi="Times" w:eastAsia="Times New Roman" w:cs="Times"/>
          <w:color w:val="000000"/>
          <w:sz w:val="24"/>
          <w:szCs w:val="24"/>
        </w:rPr>
      </w:pPr>
      <w:r>
        <w:rPr>
          <w:rFonts w:eastAsia="Times New Roman" w:cs="Times" w:ascii="Times" w:hAnsi="Times"/>
          <w:color w:val="000000"/>
          <w:sz w:val="24"/>
          <w:szCs w:val="24"/>
        </w:rPr>
        <w:t>(10) Ha a beszámítás kérdésében az iskola igazgatója nem tud dönteni, beszerzi az oktatásért felelős miniszter, szakképzés esetén a szakképesítésért felelős miniszter véleményét.</w:t>
      </w:r>
    </w:p>
    <w:p>
      <w:pPr>
        <w:pStyle w:val="Normal"/>
        <w:spacing w:lineRule="auto" w:line="240" w:before="0" w:after="20"/>
        <w:ind w:firstLine="180"/>
        <w:jc w:val="both"/>
        <w:rPr/>
      </w:pPr>
      <w:r>
        <w:rPr>
          <w:rFonts w:eastAsia="Times New Roman" w:cs="Times" w:ascii="Times" w:hAnsi="Times"/>
          <w:b/>
          <w:bCs/>
          <w:color w:val="000000"/>
          <w:sz w:val="24"/>
          <w:szCs w:val="24"/>
        </w:rPr>
        <w:t>93. §</w:t>
      </w:r>
      <w:r>
        <w:fldChar w:fldCharType="begin"/>
      </w:r>
      <w:r>
        <w:rPr>
          <w:rStyle w:val="ListLabel1"/>
          <w:vertAlign w:val="superscript"/>
          <w:sz w:val="24"/>
          <w:u w:val="single"/>
          <w:b/>
          <w:szCs w:val="24"/>
          <w:bCs/>
          <w:rFonts w:eastAsia="Times New Roman" w:cs="Times" w:ascii="Times" w:hAnsi="Times"/>
        </w:rPr>
        <w:instrText> HYPERLINK "http://njt.hu/cgi_bin/njt_doc.cgi?docid=139880.293987" \l "foot486"</w:instrText>
      </w:r>
      <w:r>
        <w:rPr>
          <w:rStyle w:val="ListLabel1"/>
          <w:vertAlign w:val="superscript"/>
          <w:sz w:val="24"/>
          <w:u w:val="single"/>
          <w:b/>
          <w:szCs w:val="24"/>
          <w:bCs/>
          <w:rFonts w:eastAsia="Times New Roman" w:cs="Times" w:ascii="Times" w:hAnsi="Times"/>
        </w:rPr>
        <w:fldChar w:fldCharType="separate"/>
      </w:r>
      <w:bookmarkStart w:id="7" w:name="foot_486_place"/>
      <w:r>
        <w:rPr>
          <w:rStyle w:val="ListLabel1"/>
          <w:rFonts w:eastAsia="Times New Roman" w:cs="Times" w:ascii="Times" w:hAnsi="Times"/>
          <w:b/>
          <w:bCs/>
          <w:color w:val="0000FF"/>
          <w:sz w:val="24"/>
          <w:szCs w:val="24"/>
          <w:u w:val="single"/>
          <w:vertAlign w:val="superscript"/>
        </w:rPr>
        <w:t>486</w:t>
      </w:r>
      <w:r>
        <w:rPr>
          <w:rStyle w:val="ListLabel1"/>
          <w:vertAlign w:val="superscript"/>
          <w:sz w:val="24"/>
          <w:u w:val="single"/>
          <w:b/>
          <w:szCs w:val="24"/>
          <w:bCs/>
          <w:rFonts w:eastAsia="Times New Roman" w:cs="Times" w:ascii="Times" w:hAnsi="Times"/>
        </w:rPr>
        <w:fldChar w:fldCharType="end"/>
      </w:r>
      <w:bookmarkEnd w:id="7"/>
      <w:r>
        <w:rPr>
          <w:rFonts w:eastAsia="Times New Roman" w:cs="Times" w:ascii="Times" w:hAnsi="Times"/>
          <w:color w:val="000000"/>
          <w:sz w:val="24"/>
          <w:szCs w:val="24"/>
        </w:rPr>
        <w:t> Ha a köznevelés rendszerében kiállított okiratot külföldön kívánják felhasználni, azokat hitelesíteni kell, megfelelő felülhitelesítéssel kell ellátni, feltéve, hogy nemzetközi szerződés másképpen nem rendelkezik. A hitelesítést az iskola fenntartója, köznevelési feladatokat ellátó hatóság által működtetett érettségi vizsgabizottság, a jogutód nélkül megszűnt köznevelési intézmény esetén – a területileg illetékes levéltár adatszolgáltatása alapján – a köznevelési feladatokat ellátó hatóság végzi el, és az oktatásért felelős miniszter, a külpolitikáért felelős miniszter és az okirat felhasználása szerinti állam magyarországi külképviselete hitelesíti felül.</w:t>
      </w:r>
    </w:p>
    <w:p>
      <w:pPr>
        <w:pStyle w:val="Normal"/>
        <w:spacing w:lineRule="auto" w:line="240" w:before="0" w:after="20"/>
        <w:ind w:firstLine="18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hu-HU" w:eastAsia="hu-H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hu-HU" w:eastAsia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semiHidden/>
    <w:unhideWhenUsed/>
    <w:rsid w:val="00436997"/>
    <w:rPr>
      <w:color w:val="0000FF"/>
      <w:u w:val="single"/>
    </w:rPr>
  </w:style>
  <w:style w:type="character" w:styleId="ListLabel1">
    <w:name w:val="ListLabel 1"/>
    <w:qFormat/>
    <w:rPr>
      <w:rFonts w:ascii="Times" w:hAnsi="Times" w:eastAsia="Times New Roman" w:cs="Times"/>
      <w:b/>
      <w:bCs/>
      <w:color w:val="0000FF"/>
      <w:sz w:val="24"/>
      <w:szCs w:val="24"/>
      <w:u w:val="single"/>
      <w:vertAlign w:val="superscript"/>
    </w:rPr>
  </w:style>
  <w:style w:type="character" w:styleId="ListLabel2">
    <w:name w:val="ListLabel 2"/>
    <w:qFormat/>
    <w:rPr>
      <w:rFonts w:ascii="Times" w:hAnsi="Times" w:eastAsia="Times New Roman" w:cs="Times"/>
      <w:color w:val="0000FF"/>
      <w:sz w:val="24"/>
      <w:szCs w:val="24"/>
      <w:u w:val="single"/>
      <w:vertAlign w:val="superscript"/>
    </w:rPr>
  </w:style>
  <w:style w:type="character" w:styleId="ListLabel3">
    <w:name w:val="ListLabel 3"/>
    <w:qFormat/>
    <w:rPr>
      <w:rFonts w:ascii="Times" w:hAnsi="Times" w:eastAsia="Times New Roman" w:cs="Times"/>
      <w:i/>
      <w:iCs/>
      <w:color w:val="0000FF"/>
      <w:sz w:val="24"/>
      <w:szCs w:val="24"/>
      <w:u w:val="single"/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qFormat/>
    <w:rsid w:val="0043699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LibreOffice/6.1.5.2$Linux_X86_64 LibreOffice_project/10$Build-2</Application>
  <Pages>2</Pages>
  <Words>531</Words>
  <Characters>3841</Characters>
  <CharactersWithSpaces>4361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2019-01-13T11:40:00Z</dcterms:created>
  <dc:creator>andi</dc:creator>
  <dc:description/>
  <dc:language>hu-HU</dc:language>
  <cp:lastModifiedBy/>
  <dcterms:modified xsi:type="dcterms:W3CDTF">2021-03-25T16:47:26Z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